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53F8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853F88" w:rsidRDefault="00307646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853F88" w:rsidRDefault="00307646">
            <w:pPr>
              <w:spacing w:after="0" w:line="240" w:lineRule="auto"/>
            </w:pPr>
            <w:r>
              <w:t>43343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853F88" w:rsidRDefault="0030764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853F88" w:rsidRDefault="00307646">
            <w:pPr>
              <w:spacing w:after="0" w:line="240" w:lineRule="auto"/>
            </w:pPr>
            <w:r>
              <w:t>ZAVOD ZA PROSTORNO UREĐENJE KOPRIVNIČKO-KRIŽEVAČKE ŽUPANIJE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853F88" w:rsidRDefault="0030764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853F88" w:rsidRDefault="00307646">
            <w:pPr>
              <w:spacing w:after="0" w:line="240" w:lineRule="auto"/>
            </w:pPr>
            <w:r>
              <w:t>21</w:t>
            </w:r>
          </w:p>
        </w:tc>
      </w:tr>
    </w:tbl>
    <w:p w:rsidR="00853F88" w:rsidRDefault="00307646">
      <w:r>
        <w:br/>
      </w:r>
    </w:p>
    <w:p w:rsidR="00853F88" w:rsidRDefault="0030764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853F88" w:rsidRDefault="00307646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853F88" w:rsidRDefault="00307646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184.741,81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192.159,17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182.998,02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201.643,24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9.484,07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</w:t>
            </w:r>
            <w:r>
              <w:rPr>
                <w:sz w:val="18"/>
              </w:rPr>
              <w:t>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9.484,07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Prihodi i rashodi za razdoblje 01.01. - 30.06.2026. izvršeni su sukladno Programu rada Zavoda za prostorno uređenje Koprivničko-križevačke županije i Financijskom planu za 2026. godinu. Manjak prihoda i primitaka rezultat je dinamike poslovnih aktivnosti i</w:t>
      </w:r>
      <w:r>
        <w:t xml:space="preserve"> iznosi 9.484,07 eura.</w:t>
      </w:r>
    </w:p>
    <w:p w:rsidR="00853F88" w:rsidRDefault="00307646">
      <w:r>
        <w:lastRenderedPageBreak/>
        <w:br/>
      </w:r>
    </w:p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184.741,81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192.159,17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Prihodi poslovanja su veći za 4 %. Na visinu prihoda utjecalo je povećanje osnovice plaća od 01.01.2026. prema Odluci nadležnog proračuna jer povećanjem rashoda plaća povećani su i prihodi po administraciji i upravljanju poslovnih procesa.</w:t>
      </w:r>
    </w:p>
    <w:p w:rsidR="00853F88" w:rsidRDefault="00307646">
      <w:r>
        <w:t>Prihodi uglavnom</w:t>
      </w:r>
      <w:r>
        <w:t xml:space="preserve"> prate poslovanje prema Financijskom planu za 2026. godinu.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</w:t>
            </w:r>
            <w:r>
              <w:rPr>
                <w:sz w:val="18"/>
              </w:rPr>
              <w:t>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169.213,20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192.159,16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Prihodi iz nadležnog proračuna veći su za 13,6 %. Na visinu prihoda utjecalo je povećanje osnovice plaća od 01.01.2026. prema Odluci nadležnog proračuna jer povećanjem rashoda plaća povećani su i prihodi po administraciji i upravljanju poslovnih procesa. U</w:t>
      </w:r>
      <w:r>
        <w:t>jedno početkom 2026. godine primljeni su prihodi za račune i obveze proizašle iz poslovanja krajem 2025. godine. </w:t>
      </w:r>
    </w:p>
    <w:p w:rsidR="00853F88" w:rsidRDefault="00307646">
      <w:r>
        <w:t>Prihodi uglavnom prate poslovanje prema Financijskom planu za 2026. godinu.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131.376,21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142.804,59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108,7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Rashodi za bruto plaće povećani su u ovom izvještajnom razdoblju za 8,7% što proizlazi iz povećanja osnovice za obračun plaća u 2026. godini prema Odluci nadležnog proračuna s 01.01.2026. godine. Broj zaposlenih je isti kao i prošlo izvještajno razdoblje. 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7.385,61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10.529,22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142,6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U ovom izvještajnom razdoblju ostali rashodi za zaposlene povećani su za 42,6% u odnosu na prethodno izvještajno razdoblje zbog isplate jubilarnih nagrada za dva zaposlenika Zavoda.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21.677,10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23.562,75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108,7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Povećanjem osnovice za obračun plaća ujedno se povećava i obveza za zdravstveno osiguranje koja se obračunava na bruto plaću. Povećanje doprinosa je za 8,7% zbog povećanja osnovice od 01.01.2026. prema Odluci nadležnog proračuna.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7.115,55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1.063,82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15,0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 xml:space="preserve">U tijeku je energetska obnova zgrade sjedišta Zavoda za prostorno uređenje Koprivničko-križevačke županije zbog čega je privremeno izmješten u druge poslovne prostore za koje je ugovoren najam zajedno sa paušalnim troškovima ukupnih režija. Iz tog razloga </w:t>
      </w:r>
      <w:r>
        <w:t>nemamo knjižene troškove režija jer se one paušalno obračunavaju zajedno s najmom novog privremenog prostora. </w:t>
      </w:r>
    </w:p>
    <w:p w:rsidR="00853F88" w:rsidRDefault="00307646">
      <w:r>
        <w:t>Rashodi za materijal i energiju su u ovom izvještajnom razdoblju manji za 85%.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7.431,28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3545,5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lastRenderedPageBreak/>
        <w:t xml:space="preserve">U tijeku je energetska obnova zgrade sjedišta Zavoda za prostorno uređenje Koprivničko-križevačke županije zbog čega je privremeno izmješten u druge poslovne prostore za koje je ugovoren najam zajedno sa paušalnim troškovima ukupnih režija. Iz tog razloga </w:t>
      </w:r>
      <w:r>
        <w:t>nemamo knjižene troškove režija jer se one paušalno obračunavaju zajedno s najmom novog privremenog prostora. </w:t>
      </w:r>
    </w:p>
    <w:p w:rsidR="00853F88" w:rsidRDefault="00307646">
      <w:r>
        <w:t>Rashodi za zakupnine i najamnine su znatno veći u odnosu na prethodno izvještajno razdoblje jer su u trošak najma prostora uključeni troškovi rež</w:t>
      </w:r>
      <w:r>
        <w:t>ija privremenih poslovnih prostora i najam opreme.  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POSLOVANJA (šifre </w:t>
            </w:r>
            <w:r>
              <w:rPr>
                <w:sz w:val="18"/>
              </w:rPr>
              <w:t>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9.484,07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Manjak prihoda poslovanja u iznosu od 9.484,07 eura je iz redovnih poslovnih aktivnosti za 2026. godinu jer smo u prethodnoj godini imali višak prihoda poslovanja za aktivnosti koje slijede u 2026. godini. 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2.389,00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2.389,00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 xml:space="preserve">Nenaplaćeni prihodi poslovanja odnose se na izlazne fakture izdane Općini </w:t>
      </w:r>
      <w:proofErr w:type="spellStart"/>
      <w:r>
        <w:t>Molve</w:t>
      </w:r>
      <w:proofErr w:type="spellEnd"/>
      <w:r>
        <w:t xml:space="preserve"> koja nije već dvije godine platila navedena potraživanja. Poslane su opomene a sada i ovrha za neplaćena potraživanja koja Zavod ima evidentirana. Ostali obračunati prihodi od </w:t>
      </w:r>
      <w:r>
        <w:t>izvršenih usluga su naplaćeni.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od nefinancijske imovine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3.426,08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Preneseni višak prihoda od nefinancijske imovine odnosio se na primljena sredstva u 2025. za projekt koji se djelomično realizirao 2025. godine a nastavlja se u 2026. godini.</w:t>
      </w:r>
    </w:p>
    <w:p w:rsidR="00853F88" w:rsidRDefault="00307646">
      <w:r>
        <w:t>Ukupni preneseni višak prihoda od nefinancijske imovine iznosi 3.426,08 eura. </w:t>
      </w:r>
    </w:p>
    <w:p w:rsidR="00853F88" w:rsidRDefault="00307646">
      <w:r>
        <w:lastRenderedPageBreak/>
        <w:t> 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9221x, </w:t>
            </w:r>
            <w:r>
              <w:rPr>
                <w:sz w:val="18"/>
              </w:rPr>
              <w:t>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- preneseni (šifre 92211+92212-92221-92222)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VP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50.158,30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29.802,14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59,4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Preneseni višak odnosio se na primljena sredstva u 2024. za projekt koji se djelomično realizirao 2025. godine a nastavlja se u 2026. godini.</w:t>
      </w:r>
    </w:p>
    <w:p w:rsidR="00853F88" w:rsidRDefault="00307646">
      <w:r>
        <w:t>Ukupni preneseni višak prihoda i primitaka iznosi 29.802,14 eura. 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V008+D23+D24 + 'D dio 25,26' + </w:t>
            </w:r>
            <w:r>
              <w:rPr>
                <w:sz w:val="18"/>
              </w:rPr>
              <w:t>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U izvještajnom razdoblju nema dospjelih obveza.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32.346,19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t>Stanje obveza na kraju izvještajnog razdoblja je 32.346,19 eura. Od toga su međusobne obveze subjekata općeg proračuna 308,34 eura a ostale obveze za rashode poslovanja iznose 32.037,85 eura.</w:t>
      </w:r>
    </w:p>
    <w:p w:rsidR="00853F88" w:rsidRDefault="00307646">
      <w:r>
        <w:t>Sve obveze su nedospjele i podmirene tokom srpnja 2026. godine.</w:t>
      </w:r>
    </w:p>
    <w:p w:rsidR="00853F88" w:rsidRDefault="00853F88"/>
    <w:p w:rsidR="00853F88" w:rsidRDefault="00307646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53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53F8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853F8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853F88" w:rsidRDefault="0030764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853F88" w:rsidRDefault="00853F88">
      <w:pPr>
        <w:spacing w:after="0"/>
      </w:pPr>
    </w:p>
    <w:p w:rsidR="00853F88" w:rsidRDefault="00307646">
      <w:r>
        <w:lastRenderedPageBreak/>
        <w:t>Međusobne obveze nadležnog proračuna odnose se na obveze za povrat bolovanja koja se refundiraju od strane HZZO-a. </w:t>
      </w:r>
    </w:p>
    <w:p w:rsidR="00853F88" w:rsidRDefault="00853F88"/>
    <w:sectPr w:rsidR="00853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88"/>
    <w:rsid w:val="00307646"/>
    <w:rsid w:val="008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44A73-688B-4BB4-8C06-8A09425A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IVAMARK</cp:lastModifiedBy>
  <cp:revision>2</cp:revision>
  <dcterms:created xsi:type="dcterms:W3CDTF">2026-07-13T15:21:00Z</dcterms:created>
  <dcterms:modified xsi:type="dcterms:W3CDTF">2026-07-13T15:21:00Z</dcterms:modified>
</cp:coreProperties>
</file>